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3C6D6" w14:textId="77777777" w:rsidR="00FF4D80" w:rsidRDefault="00B02DA5">
      <w:pPr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MEMORIA</w:t>
      </w:r>
    </w:p>
    <w:p w14:paraId="4953C6D7" w14:textId="77777777" w:rsidR="00FF4D80" w:rsidRDefault="00FF4D80">
      <w:pPr>
        <w:jc w:val="both"/>
        <w:rPr>
          <w:rFonts w:ascii="Arial" w:eastAsia="Arial" w:hAnsi="Arial" w:cs="Arial"/>
          <w:sz w:val="20"/>
          <w:szCs w:val="20"/>
        </w:rPr>
      </w:pPr>
    </w:p>
    <w:p w14:paraId="4953C6D8" w14:textId="77777777" w:rsidR="00FF4D80" w:rsidRDefault="00B02DA5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Sres. Asociados:</w:t>
      </w:r>
    </w:p>
    <w:p w14:paraId="4953C6D9" w14:textId="77777777" w:rsidR="00FF4D80" w:rsidRDefault="00FF4D80">
      <w:pPr>
        <w:jc w:val="both"/>
        <w:rPr>
          <w:rFonts w:ascii="Arial" w:eastAsia="Arial" w:hAnsi="Arial" w:cs="Arial"/>
          <w:sz w:val="20"/>
          <w:szCs w:val="20"/>
        </w:rPr>
      </w:pPr>
    </w:p>
    <w:p w14:paraId="21098ACB" w14:textId="5AA12A2A" w:rsidR="00800835" w:rsidRDefault="00B02DA5">
      <w:pPr>
        <w:spacing w:after="1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En cumplimiento de </w:t>
      </w:r>
      <w:r w:rsidR="006D673D">
        <w:rPr>
          <w:rFonts w:ascii="Arial" w:eastAsia="Arial" w:hAnsi="Arial" w:cs="Arial"/>
        </w:rPr>
        <w:t xml:space="preserve">las </w:t>
      </w:r>
      <w:r>
        <w:rPr>
          <w:rFonts w:ascii="Arial" w:eastAsia="Arial" w:hAnsi="Arial" w:cs="Arial"/>
        </w:rPr>
        <w:t>disposiciones estatutarias, la Comisión Directiva tiene el honor de someter a consideración de la Asamblea, la Memoria y Balance General correspondiente al 1</w:t>
      </w:r>
      <w:r w:rsidR="00800835">
        <w:rPr>
          <w:rFonts w:ascii="Arial" w:eastAsia="Arial" w:hAnsi="Arial" w:cs="Arial"/>
        </w:rPr>
        <w:t>9</w:t>
      </w:r>
      <w:r>
        <w:rPr>
          <w:rFonts w:ascii="Arial" w:eastAsia="Arial" w:hAnsi="Arial" w:cs="Arial"/>
        </w:rPr>
        <w:t>º Ejercicio económico iniciado el 1º de julio de 202</w:t>
      </w:r>
      <w:r w:rsidR="00800835">
        <w:rPr>
          <w:rFonts w:ascii="Arial" w:eastAsia="Arial" w:hAnsi="Arial" w:cs="Arial"/>
        </w:rPr>
        <w:t>5</w:t>
      </w:r>
      <w:r>
        <w:rPr>
          <w:rFonts w:ascii="Arial" w:eastAsia="Arial" w:hAnsi="Arial" w:cs="Arial"/>
        </w:rPr>
        <w:t xml:space="preserve"> y finalizado el 30 de junio de 202</w:t>
      </w:r>
      <w:r w:rsidR="00800835">
        <w:rPr>
          <w:rFonts w:ascii="Arial" w:eastAsia="Arial" w:hAnsi="Arial" w:cs="Arial"/>
        </w:rPr>
        <w:t>6</w:t>
      </w:r>
      <w:r>
        <w:rPr>
          <w:rFonts w:ascii="Arial" w:eastAsia="Arial" w:hAnsi="Arial" w:cs="Arial"/>
        </w:rPr>
        <w:t>.</w:t>
      </w:r>
    </w:p>
    <w:p w14:paraId="4953C6DC" w14:textId="4FDDC8B3" w:rsidR="00FF4D80" w:rsidRDefault="00B02DA5">
      <w:pPr>
        <w:spacing w:after="1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Los temas destacables del accionar de la entidad durante el período </w:t>
      </w:r>
      <w:r w:rsidR="002E2887">
        <w:rPr>
          <w:rFonts w:ascii="Arial" w:eastAsia="Arial" w:hAnsi="Arial" w:cs="Arial"/>
        </w:rPr>
        <w:t>estuvieron</w:t>
      </w:r>
      <w:r>
        <w:rPr>
          <w:rFonts w:ascii="Arial" w:eastAsia="Arial" w:hAnsi="Arial" w:cs="Arial"/>
        </w:rPr>
        <w:t xml:space="preserve"> relacionados con la </w:t>
      </w:r>
      <w:r w:rsidR="00157935">
        <w:rPr>
          <w:rFonts w:ascii="Arial" w:eastAsia="Arial" w:hAnsi="Arial" w:cs="Arial"/>
        </w:rPr>
        <w:t xml:space="preserve">situación del servicio de salud brindado por AMEBPBA y fundamentalmente por </w:t>
      </w:r>
      <w:r w:rsidR="00B812DD">
        <w:rPr>
          <w:rFonts w:ascii="Arial" w:eastAsia="Arial" w:hAnsi="Arial" w:cs="Arial"/>
        </w:rPr>
        <w:t xml:space="preserve">la </w:t>
      </w:r>
      <w:r w:rsidR="00DA4E02">
        <w:rPr>
          <w:rFonts w:ascii="Arial" w:eastAsia="Arial" w:hAnsi="Arial" w:cs="Arial"/>
        </w:rPr>
        <w:t xml:space="preserve">búsqueda </w:t>
      </w:r>
      <w:r w:rsidR="00FA477B">
        <w:rPr>
          <w:rFonts w:ascii="Arial" w:eastAsia="Arial" w:hAnsi="Arial" w:cs="Arial"/>
        </w:rPr>
        <w:t xml:space="preserve">de equidad </w:t>
      </w:r>
      <w:r w:rsidR="00213F89">
        <w:rPr>
          <w:rFonts w:ascii="Arial" w:eastAsia="Arial" w:hAnsi="Arial" w:cs="Arial"/>
        </w:rPr>
        <w:t xml:space="preserve">para el pago </w:t>
      </w:r>
      <w:r>
        <w:rPr>
          <w:rFonts w:ascii="Arial" w:eastAsia="Arial" w:hAnsi="Arial" w:cs="Arial"/>
        </w:rPr>
        <w:t xml:space="preserve">de los haberes previsionales determinados por nuestra Caja de Jubilaciones, </w:t>
      </w:r>
      <w:r w:rsidR="00B812DD">
        <w:rPr>
          <w:rFonts w:ascii="Arial" w:eastAsia="Arial" w:hAnsi="Arial" w:cs="Arial"/>
        </w:rPr>
        <w:t>a raíz de</w:t>
      </w:r>
      <w:r>
        <w:rPr>
          <w:rFonts w:ascii="Arial" w:eastAsia="Arial" w:hAnsi="Arial" w:cs="Arial"/>
        </w:rPr>
        <w:t xml:space="preserve"> la</w:t>
      </w:r>
      <w:r w:rsidR="00113062">
        <w:rPr>
          <w:rFonts w:ascii="Arial" w:eastAsia="Arial" w:hAnsi="Arial" w:cs="Arial"/>
        </w:rPr>
        <w:t>s</w:t>
      </w:r>
      <w:r>
        <w:rPr>
          <w:rFonts w:ascii="Arial" w:eastAsia="Arial" w:hAnsi="Arial" w:cs="Arial"/>
        </w:rPr>
        <w:t xml:space="preserve"> </w:t>
      </w:r>
      <w:r w:rsidR="00113062">
        <w:rPr>
          <w:rFonts w:ascii="Arial" w:eastAsia="Arial" w:hAnsi="Arial" w:cs="Arial"/>
        </w:rPr>
        <w:t>consecuencias que produjo la nueva</w:t>
      </w:r>
      <w:r>
        <w:rPr>
          <w:rFonts w:ascii="Arial" w:eastAsia="Arial" w:hAnsi="Arial" w:cs="Arial"/>
        </w:rPr>
        <w:t xml:space="preserve"> ley 15</w:t>
      </w:r>
      <w:r w:rsidR="00113062">
        <w:rPr>
          <w:rFonts w:ascii="Arial" w:eastAsia="Arial" w:hAnsi="Arial" w:cs="Arial"/>
        </w:rPr>
        <w:t>514</w:t>
      </w:r>
      <w:r w:rsidR="00BA2184">
        <w:rPr>
          <w:rFonts w:ascii="Arial" w:eastAsia="Arial" w:hAnsi="Arial" w:cs="Arial"/>
        </w:rPr>
        <w:t xml:space="preserve"> y </w:t>
      </w:r>
      <w:r>
        <w:rPr>
          <w:rFonts w:ascii="Arial" w:eastAsia="Arial" w:hAnsi="Arial" w:cs="Arial"/>
        </w:rPr>
        <w:t>la medida cautelar masiva dictada por la Corte Suprema provincial el 14/03/23.</w:t>
      </w:r>
    </w:p>
    <w:p w14:paraId="4953C6DD" w14:textId="687EE54D" w:rsidR="00FF4D80" w:rsidRDefault="002B21CD">
      <w:pPr>
        <w:spacing w:after="1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Destacamos </w:t>
      </w:r>
      <w:r w:rsidR="0083322D">
        <w:rPr>
          <w:rFonts w:ascii="Arial" w:eastAsia="Arial" w:hAnsi="Arial" w:cs="Arial"/>
        </w:rPr>
        <w:t xml:space="preserve">la continuidad de nuestra </w:t>
      </w:r>
      <w:r w:rsidR="00B02DA5">
        <w:rPr>
          <w:rFonts w:ascii="Arial" w:eastAsia="Arial" w:hAnsi="Arial" w:cs="Arial"/>
        </w:rPr>
        <w:t>participa</w:t>
      </w:r>
      <w:r w:rsidR="0083322D">
        <w:rPr>
          <w:rFonts w:ascii="Arial" w:eastAsia="Arial" w:hAnsi="Arial" w:cs="Arial"/>
        </w:rPr>
        <w:t>ción</w:t>
      </w:r>
      <w:r w:rsidR="00B02DA5">
        <w:rPr>
          <w:rFonts w:ascii="Arial" w:eastAsia="Arial" w:hAnsi="Arial" w:cs="Arial"/>
        </w:rPr>
        <w:t xml:space="preserve"> </w:t>
      </w:r>
      <w:r w:rsidR="007274E9">
        <w:rPr>
          <w:rFonts w:ascii="Arial" w:eastAsia="Arial" w:hAnsi="Arial" w:cs="Arial"/>
        </w:rPr>
        <w:t>en</w:t>
      </w:r>
      <w:r w:rsidR="00B02DA5">
        <w:rPr>
          <w:rFonts w:ascii="Arial" w:eastAsia="Arial" w:hAnsi="Arial" w:cs="Arial"/>
        </w:rPr>
        <w:t xml:space="preserve"> reuniones con otras entidades de activos y jubilados que comparten las mismas preocupaciones, lo que </w:t>
      </w:r>
      <w:r w:rsidR="00464CD7">
        <w:rPr>
          <w:rFonts w:ascii="Arial" w:eastAsia="Arial" w:hAnsi="Arial" w:cs="Arial"/>
        </w:rPr>
        <w:t>permitió concretar</w:t>
      </w:r>
      <w:r w:rsidR="00B02DA5">
        <w:rPr>
          <w:rFonts w:ascii="Arial" w:eastAsia="Arial" w:hAnsi="Arial" w:cs="Arial"/>
        </w:rPr>
        <w:t xml:space="preserve"> acciones </w:t>
      </w:r>
      <w:r w:rsidR="00B546AC">
        <w:rPr>
          <w:rFonts w:ascii="Arial" w:eastAsia="Arial" w:hAnsi="Arial" w:cs="Arial"/>
        </w:rPr>
        <w:t>en conjunto</w:t>
      </w:r>
      <w:r w:rsidR="00464CD7">
        <w:rPr>
          <w:rFonts w:ascii="Arial" w:eastAsia="Arial" w:hAnsi="Arial" w:cs="Arial"/>
        </w:rPr>
        <w:t>.</w:t>
      </w:r>
    </w:p>
    <w:p w14:paraId="4953C6DE" w14:textId="203F7FBB" w:rsidR="00FF4D80" w:rsidRDefault="00464CD7">
      <w:pPr>
        <w:spacing w:after="1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De tal manera, </w:t>
      </w:r>
      <w:r w:rsidR="00B02DA5">
        <w:rPr>
          <w:rFonts w:ascii="Arial" w:eastAsia="Arial" w:hAnsi="Arial" w:cs="Arial"/>
        </w:rPr>
        <w:t>junto con ACIPESU, la Asamblea Permanente de Jubilados y Pensionados</w:t>
      </w:r>
      <w:r w:rsidR="00387923">
        <w:rPr>
          <w:rFonts w:ascii="Arial" w:eastAsia="Arial" w:hAnsi="Arial" w:cs="Arial"/>
        </w:rPr>
        <w:t xml:space="preserve"> </w:t>
      </w:r>
      <w:r w:rsidR="00B02DA5">
        <w:rPr>
          <w:rFonts w:ascii="Arial" w:eastAsia="Arial" w:hAnsi="Arial" w:cs="Arial"/>
        </w:rPr>
        <w:t>y el Círculo de Jubilados con sede en La Plata</w:t>
      </w:r>
      <w:r w:rsidR="00387923">
        <w:rPr>
          <w:rFonts w:ascii="Arial" w:eastAsia="Arial" w:hAnsi="Arial" w:cs="Arial"/>
        </w:rPr>
        <w:t>,</w:t>
      </w:r>
      <w:r w:rsidR="00B02DA5">
        <w:rPr>
          <w:rFonts w:ascii="Arial" w:eastAsia="Arial" w:hAnsi="Arial" w:cs="Arial"/>
        </w:rPr>
        <w:t xml:space="preserve"> </w:t>
      </w:r>
      <w:r w:rsidR="00113062">
        <w:rPr>
          <w:rFonts w:ascii="Arial" w:eastAsia="Arial" w:hAnsi="Arial" w:cs="Arial"/>
        </w:rPr>
        <w:t xml:space="preserve">participamos en </w:t>
      </w:r>
      <w:r w:rsidR="00B02DA5">
        <w:rPr>
          <w:rFonts w:ascii="Arial" w:eastAsia="Arial" w:hAnsi="Arial" w:cs="Arial"/>
        </w:rPr>
        <w:t xml:space="preserve">reuniones </w:t>
      </w:r>
      <w:r w:rsidR="00113062">
        <w:rPr>
          <w:rFonts w:ascii="Arial" w:eastAsia="Arial" w:hAnsi="Arial" w:cs="Arial"/>
        </w:rPr>
        <w:t>destinadas a</w:t>
      </w:r>
      <w:r w:rsidR="00B02DA5">
        <w:rPr>
          <w:rFonts w:ascii="Arial" w:eastAsia="Arial" w:hAnsi="Arial" w:cs="Arial"/>
        </w:rPr>
        <w:t xml:space="preserve"> poner en conocimiento de las autoridades o funcionarios de la Caja y de AMEBPBA nuestras consultas, opinión y los consiguientes reclamos cuando lo entendimos necesario.</w:t>
      </w:r>
    </w:p>
    <w:p w14:paraId="4953C6DF" w14:textId="12765661" w:rsidR="00FF4D80" w:rsidRDefault="00B02DA5">
      <w:pPr>
        <w:spacing w:after="1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Así fue posible unificar y fortalecer el accionar de agrupaciones que están representando a los jubilados y pensionados, lo que se reflejó en concretar reuniones </w:t>
      </w:r>
      <w:r w:rsidR="00113062">
        <w:rPr>
          <w:rFonts w:ascii="Arial" w:eastAsia="Arial" w:hAnsi="Arial" w:cs="Arial"/>
        </w:rPr>
        <w:t>presenciales</w:t>
      </w:r>
      <w:r>
        <w:rPr>
          <w:rFonts w:ascii="Arial" w:eastAsia="Arial" w:hAnsi="Arial" w:cs="Arial"/>
        </w:rPr>
        <w:t xml:space="preserve"> con el </w:t>
      </w:r>
      <w:r w:rsidR="00113062">
        <w:rPr>
          <w:rFonts w:ascii="Arial" w:eastAsia="Arial" w:hAnsi="Arial" w:cs="Arial"/>
        </w:rPr>
        <w:t>Secretario General de la Asociación Bancaria</w:t>
      </w:r>
      <w:r w:rsidR="00814113">
        <w:rPr>
          <w:rFonts w:ascii="Arial" w:eastAsia="Arial" w:hAnsi="Arial" w:cs="Arial"/>
        </w:rPr>
        <w:t xml:space="preserve"> el 21/05/26</w:t>
      </w:r>
      <w:r w:rsidR="00113062">
        <w:rPr>
          <w:rFonts w:ascii="Arial" w:eastAsia="Arial" w:hAnsi="Arial" w:cs="Arial"/>
        </w:rPr>
        <w:t>, con</w:t>
      </w:r>
      <w:r>
        <w:rPr>
          <w:rFonts w:ascii="Arial" w:eastAsia="Arial" w:hAnsi="Arial" w:cs="Arial"/>
        </w:rPr>
        <w:t xml:space="preserve"> </w:t>
      </w:r>
      <w:r w:rsidR="0049037A">
        <w:rPr>
          <w:rFonts w:ascii="Arial" w:eastAsia="Arial" w:hAnsi="Arial" w:cs="Arial"/>
        </w:rPr>
        <w:t>autoridades</w:t>
      </w:r>
      <w:r w:rsidR="00050619">
        <w:rPr>
          <w:rFonts w:ascii="Arial" w:eastAsia="Arial" w:hAnsi="Arial" w:cs="Arial"/>
        </w:rPr>
        <w:t xml:space="preserve"> de la Caja de jubilaciones e</w:t>
      </w:r>
      <w:r w:rsidR="00717D8C">
        <w:rPr>
          <w:rFonts w:ascii="Arial" w:eastAsia="Arial" w:hAnsi="Arial" w:cs="Arial"/>
        </w:rPr>
        <w:t>l 20/08/25</w:t>
      </w:r>
      <w:r w:rsidR="002534E2">
        <w:rPr>
          <w:rFonts w:ascii="Arial" w:eastAsia="Arial" w:hAnsi="Arial" w:cs="Arial"/>
        </w:rPr>
        <w:t>, con el nuevo presidente de AMEBPBA el 22/12/25</w:t>
      </w:r>
      <w:r w:rsidR="00717D8C">
        <w:rPr>
          <w:rFonts w:ascii="Arial" w:eastAsia="Arial" w:hAnsi="Arial" w:cs="Arial"/>
        </w:rPr>
        <w:t xml:space="preserve"> </w:t>
      </w:r>
      <w:r w:rsidR="002534E2">
        <w:rPr>
          <w:rFonts w:ascii="Arial" w:eastAsia="Arial" w:hAnsi="Arial" w:cs="Arial"/>
        </w:rPr>
        <w:t xml:space="preserve">y el 19/03/26 </w:t>
      </w:r>
      <w:r w:rsidR="00AB2AFF">
        <w:rPr>
          <w:rFonts w:ascii="Arial" w:eastAsia="Arial" w:hAnsi="Arial" w:cs="Arial"/>
        </w:rPr>
        <w:t xml:space="preserve">y con el secretario de la Suprema Corte de Justicia de la Provincia el </w:t>
      </w:r>
      <w:r w:rsidR="00410259">
        <w:rPr>
          <w:rFonts w:ascii="Arial" w:eastAsia="Arial" w:hAnsi="Arial" w:cs="Arial"/>
        </w:rPr>
        <w:t>29/09/25</w:t>
      </w:r>
      <w:r>
        <w:rPr>
          <w:rFonts w:ascii="Arial" w:eastAsia="Arial" w:hAnsi="Arial" w:cs="Arial"/>
        </w:rPr>
        <w:t>.</w:t>
      </w:r>
    </w:p>
    <w:p w14:paraId="2501F4C5" w14:textId="77777777" w:rsidR="009B75B3" w:rsidRDefault="009B5C55" w:rsidP="009B5C55">
      <w:pPr>
        <w:spacing w:after="1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En cuanto </w:t>
      </w:r>
      <w:r w:rsidR="00A56EC6">
        <w:rPr>
          <w:rFonts w:ascii="Arial" w:eastAsia="Arial" w:hAnsi="Arial" w:cs="Arial"/>
        </w:rPr>
        <w:t>a los haberes previsionales de los beneficiarios</w:t>
      </w:r>
      <w:r w:rsidR="00C96407">
        <w:rPr>
          <w:rFonts w:ascii="Arial" w:eastAsia="Arial" w:hAnsi="Arial" w:cs="Arial"/>
        </w:rPr>
        <w:t xml:space="preserve">, cabe destacar que la </w:t>
      </w:r>
      <w:r w:rsidR="00A56EC6">
        <w:rPr>
          <w:rFonts w:ascii="Arial" w:eastAsia="Arial" w:hAnsi="Arial" w:cs="Arial"/>
        </w:rPr>
        <w:t>Caja</w:t>
      </w:r>
      <w:r w:rsidR="00C96407">
        <w:rPr>
          <w:rFonts w:ascii="Arial" w:eastAsia="Arial" w:hAnsi="Arial" w:cs="Arial"/>
        </w:rPr>
        <w:t xml:space="preserve"> </w:t>
      </w:r>
      <w:r w:rsidR="00FD29F7">
        <w:rPr>
          <w:rFonts w:ascii="Arial" w:eastAsia="Arial" w:hAnsi="Arial" w:cs="Arial"/>
        </w:rPr>
        <w:t xml:space="preserve">de Jubilaciones a partir </w:t>
      </w:r>
      <w:r w:rsidR="00884CD5">
        <w:rPr>
          <w:rFonts w:ascii="Arial" w:eastAsia="Arial" w:hAnsi="Arial" w:cs="Arial"/>
        </w:rPr>
        <w:t>del amparo del 14/03/23</w:t>
      </w:r>
      <w:r w:rsidR="008F2C17">
        <w:rPr>
          <w:rFonts w:ascii="Arial" w:eastAsia="Arial" w:hAnsi="Arial" w:cs="Arial"/>
        </w:rPr>
        <w:t xml:space="preserve"> de </w:t>
      </w:r>
      <w:r w:rsidR="00884CD5">
        <w:rPr>
          <w:rFonts w:ascii="Arial" w:eastAsia="Arial" w:hAnsi="Arial" w:cs="Arial"/>
        </w:rPr>
        <w:t xml:space="preserve">la Corte </w:t>
      </w:r>
      <w:r w:rsidR="008F2C17">
        <w:rPr>
          <w:rFonts w:ascii="Arial" w:eastAsia="Arial" w:hAnsi="Arial" w:cs="Arial"/>
        </w:rPr>
        <w:t xml:space="preserve">Suprema y su </w:t>
      </w:r>
      <w:r w:rsidR="00FD29F7">
        <w:rPr>
          <w:rFonts w:ascii="Arial" w:eastAsia="Arial" w:hAnsi="Arial" w:cs="Arial"/>
        </w:rPr>
        <w:t xml:space="preserve">interpretación de la </w:t>
      </w:r>
      <w:r w:rsidR="00D534C8">
        <w:rPr>
          <w:rFonts w:ascii="Arial" w:eastAsia="Arial" w:hAnsi="Arial" w:cs="Arial"/>
        </w:rPr>
        <w:t xml:space="preserve">posterior </w:t>
      </w:r>
      <w:r>
        <w:rPr>
          <w:rFonts w:ascii="Arial" w:eastAsia="Arial" w:hAnsi="Arial" w:cs="Arial"/>
        </w:rPr>
        <w:t>ley 15514</w:t>
      </w:r>
      <w:r w:rsidR="00D534C8">
        <w:rPr>
          <w:rFonts w:ascii="Arial" w:eastAsia="Arial" w:hAnsi="Arial" w:cs="Arial"/>
        </w:rPr>
        <w:t xml:space="preserve">, en los hechos continúa produciendo una </w:t>
      </w:r>
      <w:r w:rsidR="00307164">
        <w:rPr>
          <w:rFonts w:ascii="Arial" w:eastAsia="Arial" w:hAnsi="Arial" w:cs="Arial"/>
        </w:rPr>
        <w:t xml:space="preserve">injusta </w:t>
      </w:r>
      <w:r>
        <w:rPr>
          <w:rFonts w:ascii="Arial" w:eastAsia="Arial" w:hAnsi="Arial" w:cs="Arial"/>
        </w:rPr>
        <w:t>discriminación</w:t>
      </w:r>
      <w:r w:rsidR="000640FC">
        <w:rPr>
          <w:rFonts w:ascii="Arial" w:eastAsia="Arial" w:hAnsi="Arial" w:cs="Arial"/>
        </w:rPr>
        <w:t xml:space="preserve"> </w:t>
      </w:r>
      <w:r w:rsidR="00EF2434">
        <w:rPr>
          <w:rFonts w:ascii="Arial" w:eastAsia="Arial" w:hAnsi="Arial" w:cs="Arial"/>
        </w:rPr>
        <w:t xml:space="preserve">porque </w:t>
      </w:r>
      <w:r>
        <w:rPr>
          <w:rFonts w:ascii="Arial" w:eastAsia="Arial" w:hAnsi="Arial" w:cs="Arial"/>
        </w:rPr>
        <w:t>a los jubilados que iniciaron demandas judiciales individuales con anterioridad al</w:t>
      </w:r>
      <w:r w:rsidR="00330A81">
        <w:rPr>
          <w:rFonts w:ascii="Arial" w:eastAsia="Arial" w:hAnsi="Arial" w:cs="Arial"/>
        </w:rPr>
        <w:t xml:space="preserve"> citado amparo</w:t>
      </w:r>
      <w:r w:rsidR="00EF2434">
        <w:rPr>
          <w:rFonts w:ascii="Arial" w:eastAsia="Arial" w:hAnsi="Arial" w:cs="Arial"/>
        </w:rPr>
        <w:t xml:space="preserve"> </w:t>
      </w:r>
      <w:r w:rsidR="007F1B71">
        <w:rPr>
          <w:rFonts w:ascii="Arial" w:eastAsia="Arial" w:hAnsi="Arial" w:cs="Arial"/>
        </w:rPr>
        <w:t xml:space="preserve">no les reconoce la recomposición de </w:t>
      </w:r>
      <w:r w:rsidR="00E269D4">
        <w:rPr>
          <w:rFonts w:ascii="Arial" w:eastAsia="Arial" w:hAnsi="Arial" w:cs="Arial"/>
        </w:rPr>
        <w:t>s</w:t>
      </w:r>
      <w:r w:rsidR="007F1B71">
        <w:rPr>
          <w:rFonts w:ascii="Arial" w:eastAsia="Arial" w:hAnsi="Arial" w:cs="Arial"/>
        </w:rPr>
        <w:t>us haberes</w:t>
      </w:r>
      <w:r w:rsidR="005051DA">
        <w:rPr>
          <w:rFonts w:ascii="Arial" w:eastAsia="Arial" w:hAnsi="Arial" w:cs="Arial"/>
        </w:rPr>
        <w:t>, tal como lo ha</w:t>
      </w:r>
      <w:r w:rsidR="005F33B9">
        <w:rPr>
          <w:rFonts w:ascii="Arial" w:eastAsia="Arial" w:hAnsi="Arial" w:cs="Arial"/>
        </w:rPr>
        <w:t xml:space="preserve"> hecho </w:t>
      </w:r>
      <w:r w:rsidR="005051DA">
        <w:rPr>
          <w:rFonts w:ascii="Arial" w:eastAsia="Arial" w:hAnsi="Arial" w:cs="Arial"/>
        </w:rPr>
        <w:t xml:space="preserve">con </w:t>
      </w:r>
      <w:r w:rsidR="005F33B9">
        <w:rPr>
          <w:rFonts w:ascii="Arial" w:eastAsia="Arial" w:hAnsi="Arial" w:cs="Arial"/>
        </w:rPr>
        <w:t xml:space="preserve">los </w:t>
      </w:r>
      <w:r w:rsidR="005051DA">
        <w:rPr>
          <w:rFonts w:ascii="Arial" w:eastAsia="Arial" w:hAnsi="Arial" w:cs="Arial"/>
        </w:rPr>
        <w:t>rest</w:t>
      </w:r>
      <w:r w:rsidR="005F33B9">
        <w:rPr>
          <w:rFonts w:ascii="Arial" w:eastAsia="Arial" w:hAnsi="Arial" w:cs="Arial"/>
        </w:rPr>
        <w:t>antes</w:t>
      </w:r>
      <w:r w:rsidR="005051DA">
        <w:rPr>
          <w:rFonts w:ascii="Arial" w:eastAsia="Arial" w:hAnsi="Arial" w:cs="Arial"/>
        </w:rPr>
        <w:t>.</w:t>
      </w:r>
    </w:p>
    <w:p w14:paraId="1F64470F" w14:textId="4A8D6325" w:rsidR="00FC521F" w:rsidRDefault="009B75B3" w:rsidP="009B5C55">
      <w:pPr>
        <w:spacing w:after="1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Para intentar revertir </w:t>
      </w:r>
      <w:r w:rsidR="001A3002">
        <w:rPr>
          <w:rFonts w:ascii="Arial" w:eastAsia="Arial" w:hAnsi="Arial" w:cs="Arial"/>
        </w:rPr>
        <w:t>esta situación s</w:t>
      </w:r>
      <w:r w:rsidR="009B5C55">
        <w:rPr>
          <w:rFonts w:ascii="Arial" w:eastAsia="Arial" w:hAnsi="Arial" w:cs="Arial"/>
        </w:rPr>
        <w:t>e produjeron diversas iniciativas de reclamo en conjunto con las otras entidades</w:t>
      </w:r>
      <w:r w:rsidR="007033C6">
        <w:rPr>
          <w:rFonts w:ascii="Arial" w:eastAsia="Arial" w:hAnsi="Arial" w:cs="Arial"/>
        </w:rPr>
        <w:t xml:space="preserve">, en las que se </w:t>
      </w:r>
      <w:r w:rsidR="00603991">
        <w:rPr>
          <w:rFonts w:ascii="Arial" w:eastAsia="Arial" w:hAnsi="Arial" w:cs="Arial"/>
        </w:rPr>
        <w:t xml:space="preserve">impuso del problema </w:t>
      </w:r>
      <w:r w:rsidR="0004764E">
        <w:rPr>
          <w:rFonts w:ascii="Arial" w:eastAsia="Arial" w:hAnsi="Arial" w:cs="Arial"/>
        </w:rPr>
        <w:t xml:space="preserve">a las autoridades de la Caja, al Secretario </w:t>
      </w:r>
      <w:r w:rsidR="00B027DB">
        <w:rPr>
          <w:rFonts w:ascii="Arial" w:eastAsia="Arial" w:hAnsi="Arial" w:cs="Arial"/>
        </w:rPr>
        <w:t xml:space="preserve">General </w:t>
      </w:r>
      <w:r w:rsidR="0004764E">
        <w:rPr>
          <w:rFonts w:ascii="Arial" w:eastAsia="Arial" w:hAnsi="Arial" w:cs="Arial"/>
        </w:rPr>
        <w:t xml:space="preserve">de la Asociación Bancaria y al </w:t>
      </w:r>
      <w:r w:rsidR="00A20993">
        <w:rPr>
          <w:rFonts w:ascii="Arial" w:eastAsia="Arial" w:hAnsi="Arial" w:cs="Arial"/>
        </w:rPr>
        <w:t xml:space="preserve">Secretario de la Corte Suprema, </w:t>
      </w:r>
      <w:r w:rsidR="00F408BC">
        <w:rPr>
          <w:rFonts w:ascii="Arial" w:eastAsia="Arial" w:hAnsi="Arial" w:cs="Arial"/>
        </w:rPr>
        <w:t xml:space="preserve">participando en algunos casos los </w:t>
      </w:r>
      <w:r w:rsidR="00A20993">
        <w:rPr>
          <w:rFonts w:ascii="Arial" w:eastAsia="Arial" w:hAnsi="Arial" w:cs="Arial"/>
        </w:rPr>
        <w:t>letrados de la Asamblea Permanente y</w:t>
      </w:r>
      <w:r w:rsidR="00BB3BB1">
        <w:rPr>
          <w:rFonts w:ascii="Arial" w:eastAsia="Arial" w:hAnsi="Arial" w:cs="Arial"/>
        </w:rPr>
        <w:t xml:space="preserve"> de</w:t>
      </w:r>
      <w:r w:rsidR="00A20993">
        <w:rPr>
          <w:rFonts w:ascii="Arial" w:eastAsia="Arial" w:hAnsi="Arial" w:cs="Arial"/>
        </w:rPr>
        <w:t xml:space="preserve"> ACIPESU</w:t>
      </w:r>
      <w:r w:rsidR="00FC521F">
        <w:rPr>
          <w:rFonts w:ascii="Arial" w:eastAsia="Arial" w:hAnsi="Arial" w:cs="Arial"/>
        </w:rPr>
        <w:t>.</w:t>
      </w:r>
    </w:p>
    <w:p w14:paraId="182F2A67" w14:textId="77777777" w:rsidR="00703A88" w:rsidRDefault="003B0CC3">
      <w:pPr>
        <w:spacing w:after="1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Con respecto a las dificultades de nuestra Mutual</w:t>
      </w:r>
      <w:r w:rsidR="00AB17A2">
        <w:rPr>
          <w:rFonts w:ascii="Arial" w:eastAsia="Arial" w:hAnsi="Arial" w:cs="Arial"/>
        </w:rPr>
        <w:t xml:space="preserve">, </w:t>
      </w:r>
      <w:r w:rsidR="002D08D4">
        <w:rPr>
          <w:rFonts w:ascii="Arial" w:eastAsia="Arial" w:hAnsi="Arial" w:cs="Arial"/>
        </w:rPr>
        <w:t xml:space="preserve">se hicieron varias gestiones tendientes a </w:t>
      </w:r>
      <w:r w:rsidR="00F73035">
        <w:rPr>
          <w:rFonts w:ascii="Arial" w:eastAsia="Arial" w:hAnsi="Arial" w:cs="Arial"/>
        </w:rPr>
        <w:t xml:space="preserve">reclamar </w:t>
      </w:r>
      <w:r w:rsidR="005F06A3">
        <w:rPr>
          <w:rFonts w:ascii="Arial" w:eastAsia="Arial" w:hAnsi="Arial" w:cs="Arial"/>
        </w:rPr>
        <w:t xml:space="preserve">al </w:t>
      </w:r>
      <w:r w:rsidR="00B02DA5">
        <w:rPr>
          <w:rFonts w:ascii="Arial" w:eastAsia="Arial" w:hAnsi="Arial" w:cs="Arial"/>
        </w:rPr>
        <w:t xml:space="preserve">presidente del Banco la contribución del 2% de comisiones e intereses que su gestión no le otorga a </w:t>
      </w:r>
      <w:r w:rsidR="0072460D">
        <w:rPr>
          <w:rFonts w:ascii="Arial" w:eastAsia="Arial" w:hAnsi="Arial" w:cs="Arial"/>
        </w:rPr>
        <w:t>AMEBPBA</w:t>
      </w:r>
      <w:r w:rsidR="00B02DA5">
        <w:rPr>
          <w:rFonts w:ascii="Arial" w:eastAsia="Arial" w:hAnsi="Arial" w:cs="Arial"/>
        </w:rPr>
        <w:t>, como sí lo hicieron todos los directorios anteriores.</w:t>
      </w:r>
      <w:r w:rsidR="00347551">
        <w:rPr>
          <w:rFonts w:ascii="Arial" w:eastAsia="Arial" w:hAnsi="Arial" w:cs="Arial"/>
        </w:rPr>
        <w:t xml:space="preserve"> </w:t>
      </w:r>
      <w:r w:rsidR="003251E9">
        <w:rPr>
          <w:rFonts w:ascii="Arial" w:eastAsia="Arial" w:hAnsi="Arial" w:cs="Arial"/>
        </w:rPr>
        <w:t xml:space="preserve">Destacamos la </w:t>
      </w:r>
      <w:r w:rsidR="00C73412">
        <w:rPr>
          <w:rFonts w:ascii="Arial" w:eastAsia="Arial" w:hAnsi="Arial" w:cs="Arial"/>
        </w:rPr>
        <w:t xml:space="preserve">predisposición al diálogo del nuevo presidente de AMEBPBA </w:t>
      </w:r>
      <w:r w:rsidR="009076CA">
        <w:rPr>
          <w:rFonts w:ascii="Arial" w:eastAsia="Arial" w:hAnsi="Arial" w:cs="Arial"/>
        </w:rPr>
        <w:t xml:space="preserve">y su receptividad a las inquietudes que planteamos junto a las otras </w:t>
      </w:r>
      <w:r w:rsidR="0041334E">
        <w:rPr>
          <w:rFonts w:ascii="Arial" w:eastAsia="Arial" w:hAnsi="Arial" w:cs="Arial"/>
        </w:rPr>
        <w:t>entidades, e</w:t>
      </w:r>
      <w:r w:rsidR="00F85A0D">
        <w:rPr>
          <w:rFonts w:ascii="Arial" w:eastAsia="Arial" w:hAnsi="Arial" w:cs="Arial"/>
        </w:rPr>
        <w:t xml:space="preserve">ntre ellas </w:t>
      </w:r>
      <w:r w:rsidR="00CA5F9B">
        <w:rPr>
          <w:rFonts w:ascii="Arial" w:eastAsia="Arial" w:hAnsi="Arial" w:cs="Arial"/>
        </w:rPr>
        <w:t xml:space="preserve">la forma de aplicar </w:t>
      </w:r>
      <w:r w:rsidR="0053724C">
        <w:rPr>
          <w:rFonts w:ascii="Arial" w:eastAsia="Arial" w:hAnsi="Arial" w:cs="Arial"/>
        </w:rPr>
        <w:t>el aporte extraordinario, en la práctica convertido en permanente</w:t>
      </w:r>
      <w:r w:rsidR="000148DD">
        <w:rPr>
          <w:rFonts w:ascii="Arial" w:eastAsia="Arial" w:hAnsi="Arial" w:cs="Arial"/>
        </w:rPr>
        <w:t>, y varios aspectos del servicio de salud</w:t>
      </w:r>
      <w:r w:rsidR="00D82FE1">
        <w:rPr>
          <w:rFonts w:ascii="Arial" w:eastAsia="Arial" w:hAnsi="Arial" w:cs="Arial"/>
        </w:rPr>
        <w:t>, trasladando inquietudes de nuestros asociados</w:t>
      </w:r>
    </w:p>
    <w:p w14:paraId="29841A77" w14:textId="77777777" w:rsidR="00857FBB" w:rsidRDefault="00857FBB" w:rsidP="00857FBB">
      <w:pPr>
        <w:spacing w:before="120" w:after="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Todos estos temas generaron comunicados difundidos masivamente por Grupo Siglo a través de sus canales habituales, como son los correos electrónicos, la página web y el correo postal; además de diversas aclaraciones sobre los sucesivos incrementos de los haberes previsionales.</w:t>
      </w:r>
    </w:p>
    <w:p w14:paraId="096A9039" w14:textId="4698F78E" w:rsidR="007B0D2A" w:rsidRDefault="00FE7055">
      <w:pPr>
        <w:spacing w:after="1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Con motivo de cumplirse 20 años de</w:t>
      </w:r>
      <w:r w:rsidR="005756D1">
        <w:rPr>
          <w:rFonts w:ascii="Arial" w:eastAsia="Arial" w:hAnsi="Arial" w:cs="Arial"/>
        </w:rPr>
        <w:t>sde la creación de Grupo Siglo</w:t>
      </w:r>
      <w:r w:rsidR="00683C5E">
        <w:rPr>
          <w:rFonts w:ascii="Arial" w:eastAsia="Arial" w:hAnsi="Arial" w:cs="Arial"/>
        </w:rPr>
        <w:t xml:space="preserve">, la comisión directiva decidió otorgar a todos sus socios </w:t>
      </w:r>
      <w:r w:rsidR="006D5F51">
        <w:rPr>
          <w:rFonts w:ascii="Arial" w:eastAsia="Arial" w:hAnsi="Arial" w:cs="Arial"/>
        </w:rPr>
        <w:t xml:space="preserve">órdenes de compra </w:t>
      </w:r>
      <w:r w:rsidR="00017AF9">
        <w:rPr>
          <w:rFonts w:ascii="Arial" w:eastAsia="Arial" w:hAnsi="Arial" w:cs="Arial"/>
        </w:rPr>
        <w:t xml:space="preserve">de valor </w:t>
      </w:r>
      <w:r w:rsidR="006D5F51">
        <w:rPr>
          <w:rFonts w:ascii="Arial" w:eastAsia="Arial" w:hAnsi="Arial" w:cs="Arial"/>
        </w:rPr>
        <w:t>proporcional a su antigüedad</w:t>
      </w:r>
      <w:r w:rsidR="00580517">
        <w:rPr>
          <w:rFonts w:ascii="Arial" w:eastAsia="Arial" w:hAnsi="Arial" w:cs="Arial"/>
        </w:rPr>
        <w:t xml:space="preserve">, </w:t>
      </w:r>
      <w:r w:rsidR="00714995">
        <w:rPr>
          <w:rFonts w:ascii="Arial" w:eastAsia="Arial" w:hAnsi="Arial" w:cs="Arial"/>
        </w:rPr>
        <w:t>de modo de reconocer su fidelidad apoyando a la entidad.</w:t>
      </w:r>
      <w:r w:rsidR="006F47F3">
        <w:rPr>
          <w:rFonts w:ascii="Arial" w:eastAsia="Arial" w:hAnsi="Arial" w:cs="Arial"/>
        </w:rPr>
        <w:t xml:space="preserve"> Las órdenes se están concediendo </w:t>
      </w:r>
      <w:r w:rsidR="00771EB2">
        <w:rPr>
          <w:rFonts w:ascii="Arial" w:eastAsia="Arial" w:hAnsi="Arial" w:cs="Arial"/>
        </w:rPr>
        <w:t xml:space="preserve">mensualmente </w:t>
      </w:r>
      <w:r w:rsidR="00E30F34">
        <w:rPr>
          <w:rFonts w:ascii="Arial" w:eastAsia="Arial" w:hAnsi="Arial" w:cs="Arial"/>
        </w:rPr>
        <w:t xml:space="preserve">desde </w:t>
      </w:r>
      <w:r w:rsidR="0098083F">
        <w:rPr>
          <w:rFonts w:ascii="Arial" w:eastAsia="Arial" w:hAnsi="Arial" w:cs="Arial"/>
        </w:rPr>
        <w:t xml:space="preserve">mayo </w:t>
      </w:r>
      <w:r w:rsidR="00E30F34">
        <w:rPr>
          <w:rFonts w:ascii="Arial" w:eastAsia="Arial" w:hAnsi="Arial" w:cs="Arial"/>
        </w:rPr>
        <w:t>de 2025</w:t>
      </w:r>
      <w:r w:rsidR="00930731">
        <w:rPr>
          <w:rFonts w:ascii="Arial" w:eastAsia="Arial" w:hAnsi="Arial" w:cs="Arial"/>
        </w:rPr>
        <w:t xml:space="preserve"> </w:t>
      </w:r>
      <w:r w:rsidR="006F47F3">
        <w:rPr>
          <w:rFonts w:ascii="Arial" w:eastAsia="Arial" w:hAnsi="Arial" w:cs="Arial"/>
        </w:rPr>
        <w:t>p</w:t>
      </w:r>
      <w:r w:rsidR="00771EB2">
        <w:rPr>
          <w:rFonts w:ascii="Arial" w:eastAsia="Arial" w:hAnsi="Arial" w:cs="Arial"/>
        </w:rPr>
        <w:t>or grupos de socios</w:t>
      </w:r>
      <w:r w:rsidR="003F25B6">
        <w:rPr>
          <w:rFonts w:ascii="Arial" w:eastAsia="Arial" w:hAnsi="Arial" w:cs="Arial"/>
        </w:rPr>
        <w:t>,</w:t>
      </w:r>
      <w:r w:rsidR="0098083F">
        <w:rPr>
          <w:rFonts w:ascii="Arial" w:eastAsia="Arial" w:hAnsi="Arial" w:cs="Arial"/>
        </w:rPr>
        <w:t xml:space="preserve"> y continuaron </w:t>
      </w:r>
      <w:r w:rsidR="00C343A1">
        <w:rPr>
          <w:rFonts w:ascii="Arial" w:eastAsia="Arial" w:hAnsi="Arial" w:cs="Arial"/>
        </w:rPr>
        <w:t xml:space="preserve">durante </w:t>
      </w:r>
      <w:r w:rsidR="0098083F">
        <w:rPr>
          <w:rFonts w:ascii="Arial" w:eastAsia="Arial" w:hAnsi="Arial" w:cs="Arial"/>
        </w:rPr>
        <w:t xml:space="preserve">el </w:t>
      </w:r>
      <w:r w:rsidR="00752128">
        <w:rPr>
          <w:rFonts w:ascii="Arial" w:eastAsia="Arial" w:hAnsi="Arial" w:cs="Arial"/>
        </w:rPr>
        <w:t xml:space="preserve">ejercicio correspondiente </w:t>
      </w:r>
      <w:r w:rsidR="00E46A29">
        <w:rPr>
          <w:rFonts w:ascii="Arial" w:eastAsia="Arial" w:hAnsi="Arial" w:cs="Arial"/>
        </w:rPr>
        <w:t>a</w:t>
      </w:r>
      <w:r w:rsidR="00C343A1">
        <w:rPr>
          <w:rFonts w:ascii="Arial" w:eastAsia="Arial" w:hAnsi="Arial" w:cs="Arial"/>
        </w:rPr>
        <w:t xml:space="preserve"> esta Memoria</w:t>
      </w:r>
      <w:r w:rsidR="0040102D">
        <w:rPr>
          <w:rFonts w:ascii="Arial" w:eastAsia="Arial" w:hAnsi="Arial" w:cs="Arial"/>
        </w:rPr>
        <w:t>,</w:t>
      </w:r>
      <w:r w:rsidR="003F25B6">
        <w:rPr>
          <w:rFonts w:ascii="Arial" w:eastAsia="Arial" w:hAnsi="Arial" w:cs="Arial"/>
        </w:rPr>
        <w:t xml:space="preserve"> ajustándose su valor de acuerdo al </w:t>
      </w:r>
      <w:r w:rsidR="00BE6DEF">
        <w:rPr>
          <w:rFonts w:ascii="Arial" w:eastAsia="Arial" w:hAnsi="Arial" w:cs="Arial"/>
        </w:rPr>
        <w:t>índice IPC del INDEC.</w:t>
      </w:r>
    </w:p>
    <w:p w14:paraId="4953C6E3" w14:textId="3B8777D8" w:rsidR="00FF4D80" w:rsidRDefault="00E46A29">
      <w:pPr>
        <w:spacing w:after="1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Adicionalmente, </w:t>
      </w:r>
      <w:r w:rsidR="00951F38">
        <w:rPr>
          <w:rFonts w:ascii="Arial" w:eastAsia="Arial" w:hAnsi="Arial" w:cs="Arial"/>
        </w:rPr>
        <w:t>d</w:t>
      </w:r>
      <w:r w:rsidR="00B02DA5">
        <w:rPr>
          <w:rFonts w:ascii="Arial" w:eastAsia="Arial" w:hAnsi="Arial" w:cs="Arial"/>
        </w:rPr>
        <w:t xml:space="preserve">e acuerdo a resultados de los sorteos de la Quiniela Nocturna de la Ciudad </w:t>
      </w:r>
      <w:r w:rsidR="002B66C8">
        <w:rPr>
          <w:rFonts w:ascii="Arial" w:eastAsia="Arial" w:hAnsi="Arial" w:cs="Arial"/>
        </w:rPr>
        <w:t>continuamos con</w:t>
      </w:r>
      <w:r w:rsidR="00B02DA5">
        <w:rPr>
          <w:rFonts w:ascii="Arial" w:eastAsia="Arial" w:hAnsi="Arial" w:cs="Arial"/>
        </w:rPr>
        <w:t xml:space="preserve"> </w:t>
      </w:r>
      <w:r w:rsidR="004E7D28">
        <w:rPr>
          <w:rFonts w:ascii="Arial" w:eastAsia="Arial" w:hAnsi="Arial" w:cs="Arial"/>
        </w:rPr>
        <w:t>otro</w:t>
      </w:r>
      <w:r w:rsidR="004E4780">
        <w:rPr>
          <w:rFonts w:ascii="Arial" w:eastAsia="Arial" w:hAnsi="Arial" w:cs="Arial"/>
        </w:rPr>
        <w:t>s</w:t>
      </w:r>
      <w:r w:rsidR="00B02DA5">
        <w:rPr>
          <w:rFonts w:ascii="Arial" w:eastAsia="Arial" w:hAnsi="Arial" w:cs="Arial"/>
        </w:rPr>
        <w:t xml:space="preserve"> beneficios a los socios, otorgando </w:t>
      </w:r>
      <w:r w:rsidR="00951F38">
        <w:rPr>
          <w:rFonts w:ascii="Arial" w:eastAsia="Arial" w:hAnsi="Arial" w:cs="Arial"/>
        </w:rPr>
        <w:t xml:space="preserve">también </w:t>
      </w:r>
      <w:r w:rsidR="00B02DA5">
        <w:rPr>
          <w:rFonts w:ascii="Arial" w:eastAsia="Arial" w:hAnsi="Arial" w:cs="Arial"/>
        </w:rPr>
        <w:t>órdenes de compra.</w:t>
      </w:r>
    </w:p>
    <w:p w14:paraId="6B19ECF6" w14:textId="396F4AEF" w:rsidR="002B66C8" w:rsidRDefault="00B02DA5">
      <w:pPr>
        <w:spacing w:after="1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Queremos finalmente agradecer a nuestros socios por el apoyo brindado y los instamos a participar y divulgar a otros beneficiarios las actividades de nuestra Asociación, con el objetivo de fortalecer nuestro crecimiento y apoyarnos en la lucha por los derechos de todos</w:t>
      </w:r>
      <w:r w:rsidR="002B66C8">
        <w:rPr>
          <w:rFonts w:ascii="Arial" w:eastAsia="Arial" w:hAnsi="Arial" w:cs="Arial"/>
        </w:rPr>
        <w:t xml:space="preserve">, objetivo por el que la Comisión Directiva de Grupo Siglo continuará bregando. </w:t>
      </w:r>
    </w:p>
    <w:p w14:paraId="4953C6E5" w14:textId="77777777" w:rsidR="00FF4D80" w:rsidRDefault="00FF4D80">
      <w:pPr>
        <w:spacing w:after="120"/>
        <w:jc w:val="both"/>
        <w:rPr>
          <w:rFonts w:ascii="Arial" w:eastAsia="Arial" w:hAnsi="Arial" w:cs="Arial"/>
        </w:rPr>
      </w:pPr>
    </w:p>
    <w:p w14:paraId="4953C6E6" w14:textId="77777777" w:rsidR="00FF4D80" w:rsidRDefault="00FF4D80">
      <w:pPr>
        <w:spacing w:after="120"/>
        <w:jc w:val="both"/>
        <w:rPr>
          <w:rFonts w:ascii="Arial" w:eastAsia="Arial" w:hAnsi="Arial" w:cs="Arial"/>
        </w:rPr>
      </w:pPr>
    </w:p>
    <w:p w14:paraId="4953C6E7" w14:textId="77777777" w:rsidR="00FF4D80" w:rsidRDefault="00FF4D80">
      <w:pPr>
        <w:spacing w:after="120"/>
        <w:jc w:val="both"/>
        <w:rPr>
          <w:rFonts w:ascii="Arial" w:eastAsia="Arial" w:hAnsi="Arial" w:cs="Arial"/>
        </w:rPr>
      </w:pPr>
    </w:p>
    <w:p w14:paraId="4953C6E8" w14:textId="77777777" w:rsidR="00FF4D80" w:rsidRDefault="00FF4D80">
      <w:pPr>
        <w:spacing w:after="120"/>
        <w:jc w:val="both"/>
        <w:rPr>
          <w:rFonts w:ascii="Arial" w:eastAsia="Arial" w:hAnsi="Arial" w:cs="Arial"/>
        </w:rPr>
      </w:pPr>
    </w:p>
    <w:p w14:paraId="4953C6E9" w14:textId="77777777" w:rsidR="00FF4D80" w:rsidRDefault="00B02DA5">
      <w:pPr>
        <w:spacing w:after="1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Antonio Osvaldo Burga</w:t>
      </w:r>
    </w:p>
    <w:p w14:paraId="4953C6EA" w14:textId="77777777" w:rsidR="00FF4D80" w:rsidRDefault="00B02DA5">
      <w:pPr>
        <w:spacing w:after="1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 xml:space="preserve">         Presidente</w:t>
      </w:r>
    </w:p>
    <w:sectPr w:rsidR="00FF4D80">
      <w:pgSz w:w="11906" w:h="16838"/>
      <w:pgMar w:top="1418" w:right="991" w:bottom="1418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51"/>
  <w:revisionView w:inkAnnotation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D80"/>
    <w:rsid w:val="000148DD"/>
    <w:rsid w:val="00017AF9"/>
    <w:rsid w:val="0004764E"/>
    <w:rsid w:val="00050619"/>
    <w:rsid w:val="00061FE5"/>
    <w:rsid w:val="000640FC"/>
    <w:rsid w:val="00113062"/>
    <w:rsid w:val="0012345C"/>
    <w:rsid w:val="00157935"/>
    <w:rsid w:val="001A3002"/>
    <w:rsid w:val="001B4945"/>
    <w:rsid w:val="00213F89"/>
    <w:rsid w:val="00252756"/>
    <w:rsid w:val="002534E2"/>
    <w:rsid w:val="002B21CD"/>
    <w:rsid w:val="002B66C8"/>
    <w:rsid w:val="002D08D4"/>
    <w:rsid w:val="002E2887"/>
    <w:rsid w:val="003055E8"/>
    <w:rsid w:val="00307164"/>
    <w:rsid w:val="00312D7B"/>
    <w:rsid w:val="003251E9"/>
    <w:rsid w:val="00330A81"/>
    <w:rsid w:val="00347551"/>
    <w:rsid w:val="00377B9C"/>
    <w:rsid w:val="00387923"/>
    <w:rsid w:val="003B0CC3"/>
    <w:rsid w:val="003C76CD"/>
    <w:rsid w:val="003F25B6"/>
    <w:rsid w:val="0040102D"/>
    <w:rsid w:val="0040777A"/>
    <w:rsid w:val="00410259"/>
    <w:rsid w:val="0041334E"/>
    <w:rsid w:val="0045684F"/>
    <w:rsid w:val="00464CD7"/>
    <w:rsid w:val="0049037A"/>
    <w:rsid w:val="00495A8F"/>
    <w:rsid w:val="004E4780"/>
    <w:rsid w:val="004E7D28"/>
    <w:rsid w:val="005051DA"/>
    <w:rsid w:val="0053724C"/>
    <w:rsid w:val="005756D1"/>
    <w:rsid w:val="00580517"/>
    <w:rsid w:val="005957B1"/>
    <w:rsid w:val="005E6F49"/>
    <w:rsid w:val="005F06A3"/>
    <w:rsid w:val="005F33B9"/>
    <w:rsid w:val="005F638D"/>
    <w:rsid w:val="00603991"/>
    <w:rsid w:val="006340EF"/>
    <w:rsid w:val="00635E9C"/>
    <w:rsid w:val="006527E3"/>
    <w:rsid w:val="00683C5E"/>
    <w:rsid w:val="00691679"/>
    <w:rsid w:val="006D5F51"/>
    <w:rsid w:val="006D673D"/>
    <w:rsid w:val="006F47F3"/>
    <w:rsid w:val="007017C5"/>
    <w:rsid w:val="007033C6"/>
    <w:rsid w:val="00703A88"/>
    <w:rsid w:val="00714995"/>
    <w:rsid w:val="00717D8C"/>
    <w:rsid w:val="0072460D"/>
    <w:rsid w:val="007274E9"/>
    <w:rsid w:val="00752128"/>
    <w:rsid w:val="00755570"/>
    <w:rsid w:val="00760B6D"/>
    <w:rsid w:val="00771EB2"/>
    <w:rsid w:val="007B0D2A"/>
    <w:rsid w:val="007B4705"/>
    <w:rsid w:val="007F1B71"/>
    <w:rsid w:val="00800835"/>
    <w:rsid w:val="00814113"/>
    <w:rsid w:val="0083322D"/>
    <w:rsid w:val="00857FBB"/>
    <w:rsid w:val="00884CD5"/>
    <w:rsid w:val="008F2C17"/>
    <w:rsid w:val="009076CA"/>
    <w:rsid w:val="00930731"/>
    <w:rsid w:val="00951F38"/>
    <w:rsid w:val="00955F1D"/>
    <w:rsid w:val="0096685E"/>
    <w:rsid w:val="0098083F"/>
    <w:rsid w:val="00982DAC"/>
    <w:rsid w:val="009966AC"/>
    <w:rsid w:val="009B5C55"/>
    <w:rsid w:val="009B75B3"/>
    <w:rsid w:val="009C4E41"/>
    <w:rsid w:val="009D05A4"/>
    <w:rsid w:val="00A20993"/>
    <w:rsid w:val="00A56EC6"/>
    <w:rsid w:val="00AA776F"/>
    <w:rsid w:val="00AB17A2"/>
    <w:rsid w:val="00AB2AFF"/>
    <w:rsid w:val="00AE3679"/>
    <w:rsid w:val="00B027DB"/>
    <w:rsid w:val="00B02DA5"/>
    <w:rsid w:val="00B546AC"/>
    <w:rsid w:val="00B812DD"/>
    <w:rsid w:val="00BA2184"/>
    <w:rsid w:val="00BB3BB1"/>
    <w:rsid w:val="00BE6DEF"/>
    <w:rsid w:val="00C0639D"/>
    <w:rsid w:val="00C343A1"/>
    <w:rsid w:val="00C522F6"/>
    <w:rsid w:val="00C73412"/>
    <w:rsid w:val="00C96407"/>
    <w:rsid w:val="00CA5F9B"/>
    <w:rsid w:val="00CC51F7"/>
    <w:rsid w:val="00D534C8"/>
    <w:rsid w:val="00D82FE1"/>
    <w:rsid w:val="00DA4E02"/>
    <w:rsid w:val="00DB1E33"/>
    <w:rsid w:val="00DE0795"/>
    <w:rsid w:val="00E14D43"/>
    <w:rsid w:val="00E25F9D"/>
    <w:rsid w:val="00E269D4"/>
    <w:rsid w:val="00E30F34"/>
    <w:rsid w:val="00E46A29"/>
    <w:rsid w:val="00EB707C"/>
    <w:rsid w:val="00EF2434"/>
    <w:rsid w:val="00F36385"/>
    <w:rsid w:val="00F408BC"/>
    <w:rsid w:val="00F47591"/>
    <w:rsid w:val="00F53A70"/>
    <w:rsid w:val="00F73035"/>
    <w:rsid w:val="00F85A0D"/>
    <w:rsid w:val="00FA477B"/>
    <w:rsid w:val="00FC521F"/>
    <w:rsid w:val="00FD29F7"/>
    <w:rsid w:val="00FD42F6"/>
    <w:rsid w:val="00FE7055"/>
    <w:rsid w:val="00FF4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3C6D6"/>
  <w15:docId w15:val="{D96C07E3-3A71-4C9E-891A-AC340D50B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-ES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681</Words>
  <Characters>3749</Characters>
  <Application>Microsoft Office Word</Application>
  <DocSecurity>0</DocSecurity>
  <Lines>31</Lines>
  <Paragraphs>8</Paragraphs>
  <ScaleCrop>false</ScaleCrop>
  <Company/>
  <LinksUpToDate>false</LinksUpToDate>
  <CharactersWithSpaces>4422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Carlos P. Castiarena</cp:lastModifiedBy>
  <cp:revision>2</cp:revision>
  <dcterms:created xsi:type="dcterms:W3CDTF">2026-09-20T10:44:00Z</dcterms:created>
  <dcterms:modified xsi:type="dcterms:W3CDTF">2026-09-20T10:44:00Z</dcterms:modified>
</cp:coreProperties>
</file>